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35" w:rsidRPr="005E1778" w:rsidRDefault="00CF5D35" w:rsidP="00CF5D35">
      <w:pPr>
        <w:pStyle w:val="KonuBal"/>
        <w:rPr>
          <w:rFonts w:ascii="Arial" w:hAnsi="Arial" w:cs="Arial"/>
          <w:sz w:val="22"/>
          <w:szCs w:val="22"/>
        </w:rPr>
      </w:pPr>
      <w:r w:rsidRPr="005E1778">
        <w:rPr>
          <w:rFonts w:ascii="Arial" w:hAnsi="Arial" w:cs="Arial"/>
          <w:sz w:val="22"/>
          <w:szCs w:val="22"/>
        </w:rPr>
        <w:t>ÖZEL GÜVENLİK HİZMET SÖZLEŞMESİ</w:t>
      </w:r>
    </w:p>
    <w:p w:rsidR="00CF5D35" w:rsidRPr="005E1778" w:rsidRDefault="00CF5D35" w:rsidP="00CF5D35">
      <w:pPr>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1. Taraflar: </w:t>
      </w:r>
      <w:r w:rsidRPr="005E1778">
        <w:rPr>
          <w:rFonts w:ascii="Arial" w:hAnsi="Arial" w:cs="Arial"/>
          <w:sz w:val="22"/>
          <w:szCs w:val="22"/>
        </w:rPr>
        <w:t xml:space="preserve">Bir taraftan, merkezi adresindeki ile, (bundan böyle “İşveren” olarak anılacaktır) diğer taraftan, </w:t>
      </w:r>
      <w:proofErr w:type="gramStart"/>
      <w:r w:rsidRPr="005E1778">
        <w:rPr>
          <w:rFonts w:ascii="Arial" w:hAnsi="Arial" w:cs="Arial"/>
          <w:sz w:val="22"/>
          <w:szCs w:val="22"/>
        </w:rPr>
        <w:t>............................................................</w:t>
      </w:r>
      <w:r w:rsidR="002745DF">
        <w:rPr>
          <w:rFonts w:ascii="Arial" w:hAnsi="Arial" w:cs="Arial"/>
          <w:sz w:val="22"/>
          <w:szCs w:val="22"/>
        </w:rPr>
        <w:t>.........................................................</w:t>
      </w:r>
      <w:r w:rsidRPr="005E1778">
        <w:rPr>
          <w:rFonts w:ascii="Arial" w:hAnsi="Arial" w:cs="Arial"/>
          <w:sz w:val="22"/>
          <w:szCs w:val="22"/>
        </w:rPr>
        <w:t>..............</w:t>
      </w:r>
      <w:proofErr w:type="gramEnd"/>
      <w:r w:rsidRPr="005E1778">
        <w:rPr>
          <w:rFonts w:ascii="Arial" w:hAnsi="Arial" w:cs="Arial"/>
          <w:sz w:val="22"/>
          <w:szCs w:val="22"/>
        </w:rPr>
        <w:t xml:space="preserve"> </w:t>
      </w:r>
      <w:proofErr w:type="gramStart"/>
      <w:r w:rsidRPr="005E1778">
        <w:rPr>
          <w:rFonts w:ascii="Arial" w:hAnsi="Arial" w:cs="Arial"/>
          <w:sz w:val="22"/>
          <w:szCs w:val="22"/>
        </w:rPr>
        <w:t>adresinde</w:t>
      </w:r>
      <w:proofErr w:type="gramEnd"/>
      <w:r w:rsidRPr="005E1778">
        <w:rPr>
          <w:rFonts w:ascii="Arial" w:hAnsi="Arial" w:cs="Arial"/>
          <w:sz w:val="22"/>
          <w:szCs w:val="22"/>
        </w:rPr>
        <w:t xml:space="preserve"> mukim arasında. (Bundan böyle “Personel” olarak anılacak) aşağıdaki yazılı şartlarla bir </w:t>
      </w:r>
      <w:r w:rsidR="00300BF8" w:rsidRPr="005E1778">
        <w:rPr>
          <w:rFonts w:ascii="Arial" w:hAnsi="Arial" w:cs="Arial"/>
          <w:sz w:val="22"/>
          <w:szCs w:val="22"/>
        </w:rPr>
        <w:t>Hizmet Sözleşmesi</w:t>
      </w:r>
      <w:r w:rsidRPr="005E1778">
        <w:rPr>
          <w:rFonts w:ascii="Arial" w:hAnsi="Arial" w:cs="Arial"/>
          <w:sz w:val="22"/>
          <w:szCs w:val="22"/>
        </w:rPr>
        <w:t xml:space="preserve"> imzalanmıştır.</w:t>
      </w:r>
    </w:p>
    <w:p w:rsidR="00CF5D35" w:rsidRPr="005E1778" w:rsidRDefault="00CF5D35" w:rsidP="00CF5D35">
      <w:pPr>
        <w:ind w:left="2832" w:hanging="2832"/>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2. Personelin Görevi: </w:t>
      </w:r>
      <w:r w:rsidR="00300BF8" w:rsidRPr="005E1778">
        <w:rPr>
          <w:rFonts w:ascii="Arial" w:hAnsi="Arial" w:cs="Arial"/>
          <w:sz w:val="22"/>
          <w:szCs w:val="22"/>
        </w:rPr>
        <w:t>Personel, İşveren</w:t>
      </w:r>
      <w:r w:rsidRPr="005E1778">
        <w:rPr>
          <w:rFonts w:ascii="Arial" w:hAnsi="Arial" w:cs="Arial"/>
          <w:sz w:val="22"/>
          <w:szCs w:val="22"/>
        </w:rPr>
        <w:t xml:space="preserve"> Şirket’ de olarak görev alacaktır. Personel, bütün bu görevlerin yerine getirilmesi sırasında, Kanunlara, yürürlükteki mevzuata, işveren tarafından verilecek talimatlara ve Şirket’ deki tüm İç yönetmeliklere aynen uyacağını, beyan, kabul ve taahhüt eder.</w:t>
      </w:r>
    </w:p>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3. Münhasır Çalışma: </w:t>
      </w:r>
      <w:r w:rsidRPr="005E1778">
        <w:rPr>
          <w:rFonts w:ascii="Arial" w:hAnsi="Arial" w:cs="Arial"/>
          <w:sz w:val="22"/>
          <w:szCs w:val="22"/>
        </w:rPr>
        <w:t xml:space="preserve">Personel, tüm mesaisine münhasıran İşveren’ e tahsis edecek ve işyerinde tam gün çalışacaktır. Hizmet akdinin devamı süresince Personel, </w:t>
      </w:r>
      <w:r w:rsidR="00300BF8" w:rsidRPr="005E1778">
        <w:rPr>
          <w:rFonts w:ascii="Arial" w:hAnsi="Arial" w:cs="Arial"/>
          <w:sz w:val="22"/>
          <w:szCs w:val="22"/>
        </w:rPr>
        <w:t>kendisine</w:t>
      </w:r>
      <w:r w:rsidRPr="005E1778">
        <w:rPr>
          <w:rFonts w:ascii="Arial" w:hAnsi="Arial" w:cs="Arial"/>
          <w:sz w:val="22"/>
          <w:szCs w:val="22"/>
        </w:rPr>
        <w:t xml:space="preserve"> yahut başka bir işverene </w:t>
      </w:r>
      <w:r w:rsidR="00300BF8" w:rsidRPr="005E1778">
        <w:rPr>
          <w:rFonts w:ascii="Arial" w:hAnsi="Arial" w:cs="Arial"/>
          <w:sz w:val="22"/>
          <w:szCs w:val="22"/>
        </w:rPr>
        <w:t>ait işyerinde</w:t>
      </w:r>
      <w:r w:rsidRPr="005E1778">
        <w:rPr>
          <w:rFonts w:ascii="Arial" w:hAnsi="Arial" w:cs="Arial"/>
          <w:sz w:val="22"/>
          <w:szCs w:val="22"/>
        </w:rPr>
        <w:t xml:space="preserve"> çalışamaz. Yine hizmet </w:t>
      </w:r>
      <w:r w:rsidR="00300BF8" w:rsidRPr="005E1778">
        <w:rPr>
          <w:rFonts w:ascii="Arial" w:hAnsi="Arial" w:cs="Arial"/>
          <w:sz w:val="22"/>
          <w:szCs w:val="22"/>
        </w:rPr>
        <w:t>akdi süresince</w:t>
      </w:r>
      <w:r w:rsidRPr="005E1778">
        <w:rPr>
          <w:rFonts w:ascii="Arial" w:hAnsi="Arial" w:cs="Arial"/>
          <w:sz w:val="22"/>
          <w:szCs w:val="22"/>
        </w:rPr>
        <w:t xml:space="preserve"> Personel’ in yaptığı çalışmaların sonuçları, etütleri, araştırmaları, raporları ve yeni buluşları, İşverene aittir.</w:t>
      </w:r>
    </w:p>
    <w:p w:rsidR="00CF5D35" w:rsidRPr="005E1778" w:rsidRDefault="00CF5D35" w:rsidP="00CF5D35">
      <w:pPr>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4. Sözleşme Süresi: </w:t>
      </w:r>
      <w:r w:rsidRPr="005E1778">
        <w:rPr>
          <w:rFonts w:ascii="Arial" w:hAnsi="Arial" w:cs="Arial"/>
          <w:b/>
          <w:sz w:val="22"/>
          <w:szCs w:val="22"/>
        </w:rPr>
        <w:t>Sözleşme süresi</w:t>
      </w:r>
      <w:r w:rsidRPr="005E1778">
        <w:rPr>
          <w:rFonts w:ascii="Arial" w:hAnsi="Arial" w:cs="Arial"/>
          <w:sz w:val="22"/>
          <w:szCs w:val="22"/>
        </w:rPr>
        <w:t xml:space="preserve">  </w:t>
      </w:r>
      <w:proofErr w:type="gramStart"/>
      <w:r>
        <w:rPr>
          <w:rFonts w:ascii="Arial" w:hAnsi="Arial" w:cs="Arial"/>
          <w:sz w:val="22"/>
          <w:szCs w:val="22"/>
        </w:rPr>
        <w:t>…</w:t>
      </w:r>
      <w:r w:rsidRPr="005E1778">
        <w:rPr>
          <w:rFonts w:ascii="Arial" w:hAnsi="Arial" w:cs="Arial"/>
          <w:sz w:val="22"/>
          <w:szCs w:val="22"/>
        </w:rPr>
        <w:t>.</w:t>
      </w:r>
      <w:proofErr w:type="gramEnd"/>
      <w:r w:rsidRPr="005E1778">
        <w:rPr>
          <w:rFonts w:ascii="Arial" w:hAnsi="Arial" w:cs="Arial"/>
          <w:sz w:val="22"/>
          <w:szCs w:val="22"/>
        </w:rPr>
        <w:t>/</w:t>
      </w:r>
      <w:r>
        <w:rPr>
          <w:rFonts w:ascii="Arial" w:hAnsi="Arial" w:cs="Arial"/>
          <w:sz w:val="22"/>
          <w:szCs w:val="22"/>
        </w:rPr>
        <w:t>….</w:t>
      </w:r>
      <w:r w:rsidRPr="005E1778">
        <w:rPr>
          <w:rFonts w:ascii="Arial" w:hAnsi="Arial" w:cs="Arial"/>
          <w:sz w:val="22"/>
          <w:szCs w:val="22"/>
        </w:rPr>
        <w:t>/</w:t>
      </w:r>
      <w:r>
        <w:rPr>
          <w:rFonts w:ascii="Arial" w:hAnsi="Arial" w:cs="Arial"/>
          <w:sz w:val="22"/>
          <w:szCs w:val="22"/>
        </w:rPr>
        <w:t>…</w:t>
      </w:r>
      <w:r w:rsidRPr="005E1778">
        <w:rPr>
          <w:rFonts w:ascii="Arial" w:hAnsi="Arial" w:cs="Arial"/>
          <w:sz w:val="22"/>
          <w:szCs w:val="22"/>
        </w:rPr>
        <w:t xml:space="preserve">. tarihinden başlamak </w:t>
      </w:r>
      <w:r w:rsidR="00300BF8" w:rsidRPr="005E1778">
        <w:rPr>
          <w:rFonts w:ascii="Arial" w:hAnsi="Arial" w:cs="Arial"/>
          <w:sz w:val="22"/>
          <w:szCs w:val="22"/>
        </w:rPr>
        <w:t xml:space="preserve">üzere, </w:t>
      </w:r>
      <w:proofErr w:type="gramStart"/>
      <w:r w:rsidR="00300BF8">
        <w:rPr>
          <w:rFonts w:ascii="Arial" w:hAnsi="Arial" w:cs="Arial"/>
          <w:sz w:val="22"/>
          <w:szCs w:val="22"/>
        </w:rPr>
        <w:t>……</w:t>
      </w:r>
      <w:proofErr w:type="gramEnd"/>
      <w:r w:rsidRPr="005E1778">
        <w:rPr>
          <w:rFonts w:ascii="Arial" w:hAnsi="Arial" w:cs="Arial"/>
          <w:sz w:val="22"/>
          <w:szCs w:val="22"/>
        </w:rPr>
        <w:t xml:space="preserve"> </w:t>
      </w:r>
      <w:proofErr w:type="gramStart"/>
      <w:r w:rsidR="00300BF8">
        <w:rPr>
          <w:rFonts w:ascii="Arial" w:hAnsi="Arial" w:cs="Arial"/>
          <w:sz w:val="22"/>
          <w:szCs w:val="22"/>
        </w:rPr>
        <w:t>aydır</w:t>
      </w:r>
      <w:proofErr w:type="gramEnd"/>
      <w:r w:rsidR="00300BF8">
        <w:rPr>
          <w:rFonts w:ascii="Arial" w:hAnsi="Arial" w:cs="Arial"/>
          <w:sz w:val="22"/>
          <w:szCs w:val="22"/>
        </w:rPr>
        <w:t>/</w:t>
      </w:r>
      <w:r w:rsidRPr="005E1778">
        <w:rPr>
          <w:rFonts w:ascii="Arial" w:hAnsi="Arial" w:cs="Arial"/>
          <w:sz w:val="22"/>
          <w:szCs w:val="22"/>
        </w:rPr>
        <w:t xml:space="preserve">yıldır. Taraflar, taraflardan biri bu sürenin bitiminden önce, tek taraflı sözleşmeyi </w:t>
      </w:r>
      <w:proofErr w:type="spellStart"/>
      <w:r w:rsidRPr="005E1778">
        <w:rPr>
          <w:rFonts w:ascii="Arial" w:hAnsi="Arial" w:cs="Arial"/>
          <w:sz w:val="22"/>
          <w:szCs w:val="22"/>
        </w:rPr>
        <w:t>fesh</w:t>
      </w:r>
      <w:proofErr w:type="spellEnd"/>
      <w:r w:rsidRPr="005E1778">
        <w:rPr>
          <w:rFonts w:ascii="Arial" w:hAnsi="Arial" w:cs="Arial"/>
          <w:sz w:val="22"/>
          <w:szCs w:val="22"/>
        </w:rPr>
        <w:t xml:space="preserve"> </w:t>
      </w:r>
      <w:r w:rsidR="00300BF8" w:rsidRPr="005E1778">
        <w:rPr>
          <w:rFonts w:ascii="Arial" w:hAnsi="Arial" w:cs="Arial"/>
          <w:sz w:val="22"/>
          <w:szCs w:val="22"/>
        </w:rPr>
        <w:t>ettiğini</w:t>
      </w:r>
      <w:r w:rsidRPr="005E1778">
        <w:rPr>
          <w:rFonts w:ascii="Arial" w:hAnsi="Arial" w:cs="Arial"/>
          <w:sz w:val="22"/>
          <w:szCs w:val="22"/>
        </w:rPr>
        <w:t xml:space="preserve"> </w:t>
      </w:r>
      <w:r w:rsidR="00300BF8" w:rsidRPr="005E1778">
        <w:rPr>
          <w:rFonts w:ascii="Arial" w:hAnsi="Arial" w:cs="Arial"/>
          <w:sz w:val="22"/>
          <w:szCs w:val="22"/>
        </w:rPr>
        <w:t>yahut</w:t>
      </w:r>
      <w:r w:rsidRPr="005E1778">
        <w:rPr>
          <w:rFonts w:ascii="Arial" w:hAnsi="Arial" w:cs="Arial"/>
          <w:sz w:val="22"/>
          <w:szCs w:val="22"/>
        </w:rPr>
        <w:t xml:space="preserve"> diğer </w:t>
      </w:r>
      <w:r w:rsidR="00300BF8" w:rsidRPr="005E1778">
        <w:rPr>
          <w:rFonts w:ascii="Arial" w:hAnsi="Arial" w:cs="Arial"/>
          <w:sz w:val="22"/>
          <w:szCs w:val="22"/>
        </w:rPr>
        <w:t>tarafın, haklı</w:t>
      </w:r>
      <w:r w:rsidRPr="005E1778">
        <w:rPr>
          <w:rFonts w:ascii="Arial" w:hAnsi="Arial" w:cs="Arial"/>
          <w:sz w:val="22"/>
          <w:szCs w:val="22"/>
        </w:rPr>
        <w:t xml:space="preserve"> sebeplerle sözleşmeyi </w:t>
      </w:r>
      <w:proofErr w:type="spellStart"/>
      <w:r w:rsidR="00300BF8" w:rsidRPr="005E1778">
        <w:rPr>
          <w:rFonts w:ascii="Arial" w:hAnsi="Arial" w:cs="Arial"/>
          <w:sz w:val="22"/>
          <w:szCs w:val="22"/>
        </w:rPr>
        <w:t>fesh</w:t>
      </w:r>
      <w:proofErr w:type="spellEnd"/>
      <w:r w:rsidR="00300BF8" w:rsidRPr="005E1778">
        <w:rPr>
          <w:rFonts w:ascii="Arial" w:hAnsi="Arial" w:cs="Arial"/>
          <w:sz w:val="22"/>
          <w:szCs w:val="22"/>
        </w:rPr>
        <w:t xml:space="preserve"> etmesine</w:t>
      </w:r>
      <w:r w:rsidRPr="005E1778">
        <w:rPr>
          <w:rFonts w:ascii="Arial" w:hAnsi="Arial" w:cs="Arial"/>
          <w:sz w:val="22"/>
          <w:szCs w:val="22"/>
        </w:rPr>
        <w:t xml:space="preserve"> sebebiyet verdiği takdirde, diğer tarafa, </w:t>
      </w:r>
      <w:proofErr w:type="gramStart"/>
      <w:r w:rsidR="00300BF8">
        <w:rPr>
          <w:rFonts w:ascii="Arial" w:hAnsi="Arial" w:cs="Arial"/>
          <w:sz w:val="22"/>
          <w:szCs w:val="22"/>
        </w:rPr>
        <w:t>……….</w:t>
      </w:r>
      <w:proofErr w:type="gramEnd"/>
      <w:r w:rsidR="00300BF8">
        <w:rPr>
          <w:rFonts w:ascii="Arial" w:hAnsi="Arial" w:cs="Arial"/>
          <w:sz w:val="22"/>
          <w:szCs w:val="22"/>
        </w:rPr>
        <w:t>-</w:t>
      </w:r>
      <w:r w:rsidRPr="005E1778">
        <w:rPr>
          <w:rFonts w:ascii="Arial" w:hAnsi="Arial" w:cs="Arial"/>
          <w:sz w:val="22"/>
          <w:szCs w:val="22"/>
        </w:rPr>
        <w:t xml:space="preserve"> </w:t>
      </w:r>
      <w:r w:rsidR="00300BF8">
        <w:rPr>
          <w:rFonts w:ascii="Arial" w:hAnsi="Arial" w:cs="Arial"/>
          <w:sz w:val="22"/>
          <w:szCs w:val="22"/>
        </w:rPr>
        <w:t>(……………………)</w:t>
      </w:r>
      <w:r w:rsidRPr="005E1778">
        <w:rPr>
          <w:rFonts w:ascii="Arial" w:hAnsi="Arial" w:cs="Arial"/>
          <w:sz w:val="22"/>
          <w:szCs w:val="22"/>
        </w:rPr>
        <w:t xml:space="preserve"> Türk lirası </w:t>
      </w:r>
      <w:r w:rsidRPr="005E1778">
        <w:rPr>
          <w:rFonts w:ascii="Arial" w:hAnsi="Arial" w:cs="Arial"/>
          <w:b/>
          <w:sz w:val="22"/>
          <w:szCs w:val="22"/>
        </w:rPr>
        <w:t>tazminat</w:t>
      </w:r>
      <w:r w:rsidRPr="005E1778">
        <w:rPr>
          <w:rFonts w:ascii="Arial" w:hAnsi="Arial" w:cs="Arial"/>
          <w:sz w:val="22"/>
          <w:szCs w:val="22"/>
        </w:rPr>
        <w:t xml:space="preserve"> ödemeyi kabul ve taahhüt eder. Amerikan dolarının Türk lirası karşılığının hesaplanmasında, ödeme tarihindeki Merkez Bankası efektif satış kuru esas alınır. </w:t>
      </w:r>
      <w:r w:rsidRPr="005E1778">
        <w:rPr>
          <w:rFonts w:ascii="Arial" w:hAnsi="Arial" w:cs="Arial"/>
          <w:b/>
          <w:sz w:val="22"/>
          <w:szCs w:val="22"/>
        </w:rPr>
        <w:t xml:space="preserve">Sözleşmenin sona ermesine en az bir ay kala, taraflardan biri, diğerine ulaşacak şekilde yazılı fesih ihbarında bulunmadığı </w:t>
      </w:r>
      <w:r w:rsidR="00300BF8" w:rsidRPr="005E1778">
        <w:rPr>
          <w:rFonts w:ascii="Arial" w:hAnsi="Arial" w:cs="Arial"/>
          <w:b/>
          <w:sz w:val="22"/>
          <w:szCs w:val="22"/>
        </w:rPr>
        <w:t>takdirde</w:t>
      </w:r>
      <w:r w:rsidR="00300BF8" w:rsidRPr="005E1778">
        <w:rPr>
          <w:rFonts w:ascii="Arial" w:hAnsi="Arial" w:cs="Arial"/>
          <w:sz w:val="22"/>
          <w:szCs w:val="22"/>
        </w:rPr>
        <w:t xml:space="preserve"> </w:t>
      </w:r>
      <w:r w:rsidR="00300BF8" w:rsidRPr="005E1778">
        <w:rPr>
          <w:rFonts w:ascii="Arial" w:hAnsi="Arial" w:cs="Arial"/>
          <w:b/>
          <w:sz w:val="22"/>
          <w:szCs w:val="22"/>
        </w:rPr>
        <w:t>mukavele</w:t>
      </w:r>
      <w:r w:rsidRPr="005E1778">
        <w:rPr>
          <w:rFonts w:ascii="Arial" w:hAnsi="Arial" w:cs="Arial"/>
          <w:b/>
          <w:sz w:val="22"/>
          <w:szCs w:val="22"/>
        </w:rPr>
        <w:t>, bir yıl için uzar.</w:t>
      </w:r>
      <w:r w:rsidRPr="005E1778">
        <w:rPr>
          <w:rFonts w:ascii="Arial" w:hAnsi="Arial" w:cs="Arial"/>
          <w:sz w:val="22"/>
          <w:szCs w:val="22"/>
        </w:rPr>
        <w:t xml:space="preserve"> Takip eden yıllar için de, uzama süresi ve bu feshi ihbar şartı aynen geçerlidir. İş kanunundan doğan bildirimsiz fesih hakları saklıdır.</w:t>
      </w:r>
    </w:p>
    <w:p w:rsidR="00CF5D35" w:rsidRPr="005E1778" w:rsidRDefault="00CF5D35" w:rsidP="00CF5D35">
      <w:pPr>
        <w:ind w:firstLine="708"/>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5. İşyeri: </w:t>
      </w:r>
      <w:r w:rsidRPr="005E1778">
        <w:rPr>
          <w:rFonts w:ascii="Arial" w:hAnsi="Arial" w:cs="Arial"/>
          <w:sz w:val="22"/>
          <w:szCs w:val="22"/>
        </w:rPr>
        <w:t>İşyeri, İşveren’ in, yukarıdaki adresi merkezidir. Hizmet gereksinimleri sebebiyle İşveren, Personelin işyerini değiştirebilir.</w:t>
      </w:r>
    </w:p>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6. Ücret: </w:t>
      </w:r>
      <w:r w:rsidRPr="005E1778">
        <w:rPr>
          <w:rFonts w:ascii="Arial" w:hAnsi="Arial" w:cs="Arial"/>
          <w:sz w:val="22"/>
          <w:szCs w:val="22"/>
        </w:rPr>
        <w:t xml:space="preserve">Personel’ e </w:t>
      </w:r>
      <w:r w:rsidRPr="005E1778">
        <w:rPr>
          <w:rFonts w:ascii="Arial" w:hAnsi="Arial" w:cs="Arial"/>
          <w:b/>
          <w:sz w:val="22"/>
          <w:szCs w:val="22"/>
        </w:rPr>
        <w:t>ücret</w:t>
      </w:r>
      <w:r w:rsidRPr="005E1778">
        <w:rPr>
          <w:rFonts w:ascii="Arial" w:hAnsi="Arial" w:cs="Arial"/>
          <w:sz w:val="22"/>
          <w:szCs w:val="22"/>
        </w:rPr>
        <w:t xml:space="preserve"> aylık ödenecektir. Geçen aya ait ücret, o ayın son günü tediye edilir. Bu ücrete, fazla mesai, hafta tatili, resmi tatil günleri ve bayram tatilleri ücrete </w:t>
      </w:r>
      <w:r w:rsidR="00300BF8" w:rsidRPr="005E1778">
        <w:rPr>
          <w:rFonts w:ascii="Arial" w:hAnsi="Arial" w:cs="Arial"/>
          <w:sz w:val="22"/>
          <w:szCs w:val="22"/>
        </w:rPr>
        <w:t>dâhildir</w:t>
      </w:r>
      <w:r w:rsidRPr="005E1778">
        <w:rPr>
          <w:rFonts w:ascii="Arial" w:hAnsi="Arial" w:cs="Arial"/>
          <w:sz w:val="22"/>
          <w:szCs w:val="22"/>
        </w:rPr>
        <w:t xml:space="preserve">. </w:t>
      </w:r>
      <w:r w:rsidRPr="005E1778">
        <w:rPr>
          <w:rFonts w:ascii="Arial" w:hAnsi="Arial" w:cs="Arial"/>
          <w:b/>
          <w:sz w:val="22"/>
          <w:szCs w:val="22"/>
        </w:rPr>
        <w:t xml:space="preserve">Ücret </w:t>
      </w:r>
      <w:r w:rsidR="00300BF8" w:rsidRPr="005E1778">
        <w:rPr>
          <w:rFonts w:ascii="Arial" w:hAnsi="Arial" w:cs="Arial"/>
          <w:b/>
          <w:sz w:val="22"/>
          <w:szCs w:val="22"/>
        </w:rPr>
        <w:t>artışları</w:t>
      </w:r>
      <w:r w:rsidR="00300BF8" w:rsidRPr="005E1778">
        <w:rPr>
          <w:rFonts w:ascii="Arial" w:hAnsi="Arial" w:cs="Arial"/>
          <w:sz w:val="22"/>
          <w:szCs w:val="22"/>
        </w:rPr>
        <w:t>, Enflasyon</w:t>
      </w:r>
      <w:r w:rsidRPr="005E1778">
        <w:rPr>
          <w:rFonts w:ascii="Arial" w:hAnsi="Arial" w:cs="Arial"/>
          <w:sz w:val="22"/>
          <w:szCs w:val="22"/>
        </w:rPr>
        <w:t xml:space="preserve"> Nispetinde (DİE Toptan Eşya Fiyat Endeksi) işveren tarafından düzenlenecektir. İşveren bu düzenlemede, Personel’ in </w:t>
      </w:r>
      <w:r w:rsidR="00300BF8" w:rsidRPr="005E1778">
        <w:rPr>
          <w:rFonts w:ascii="Arial" w:hAnsi="Arial" w:cs="Arial"/>
          <w:sz w:val="22"/>
          <w:szCs w:val="22"/>
        </w:rPr>
        <w:t>performansını, kıdemini</w:t>
      </w:r>
      <w:r w:rsidRPr="005E1778">
        <w:rPr>
          <w:rFonts w:ascii="Arial" w:hAnsi="Arial" w:cs="Arial"/>
          <w:sz w:val="22"/>
          <w:szCs w:val="22"/>
        </w:rPr>
        <w:t xml:space="preserve"> ve hayat pahalılığını nazara alır.</w:t>
      </w:r>
    </w:p>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7. Mesai Saatleri ve </w:t>
      </w:r>
      <w:r w:rsidRPr="005E1778">
        <w:rPr>
          <w:rFonts w:ascii="Arial" w:hAnsi="Arial" w:cs="Arial"/>
          <w:b/>
          <w:sz w:val="22"/>
          <w:szCs w:val="22"/>
        </w:rPr>
        <w:t>Günlük Mesai</w:t>
      </w:r>
      <w:r>
        <w:rPr>
          <w:rFonts w:ascii="Arial" w:hAnsi="Arial" w:cs="Arial"/>
          <w:sz w:val="22"/>
          <w:szCs w:val="22"/>
        </w:rPr>
        <w:t>: Saat</w:t>
      </w:r>
      <w:r w:rsidR="00300BF8">
        <w:rPr>
          <w:rFonts w:ascii="Arial" w:hAnsi="Arial" w:cs="Arial"/>
          <w:sz w:val="22"/>
          <w:szCs w:val="22"/>
        </w:rPr>
        <w:t xml:space="preserve"> </w:t>
      </w:r>
      <w:proofErr w:type="gramStart"/>
      <w:r w:rsidR="00300BF8">
        <w:rPr>
          <w:rFonts w:ascii="Arial" w:hAnsi="Arial" w:cs="Arial"/>
          <w:sz w:val="22"/>
          <w:szCs w:val="22"/>
        </w:rPr>
        <w:t>…..</w:t>
      </w:r>
      <w:proofErr w:type="gramEnd"/>
      <w:r w:rsidR="00300BF8">
        <w:rPr>
          <w:rFonts w:ascii="Arial" w:hAnsi="Arial" w:cs="Arial"/>
          <w:sz w:val="22"/>
          <w:szCs w:val="22"/>
        </w:rPr>
        <w:t xml:space="preserve"> : </w:t>
      </w:r>
      <w:proofErr w:type="gramStart"/>
      <w:r w:rsidR="00300BF8">
        <w:rPr>
          <w:rFonts w:ascii="Arial" w:hAnsi="Arial" w:cs="Arial"/>
          <w:sz w:val="22"/>
          <w:szCs w:val="22"/>
        </w:rPr>
        <w:t>…..</w:t>
      </w:r>
      <w:proofErr w:type="gramEnd"/>
      <w:r w:rsidRPr="005E1778">
        <w:rPr>
          <w:rFonts w:ascii="Arial" w:hAnsi="Arial" w:cs="Arial"/>
          <w:sz w:val="22"/>
          <w:szCs w:val="22"/>
        </w:rPr>
        <w:t xml:space="preserve"> ila </w:t>
      </w:r>
      <w:proofErr w:type="gramStart"/>
      <w:r w:rsidR="00300BF8">
        <w:rPr>
          <w:rFonts w:ascii="Arial" w:hAnsi="Arial" w:cs="Arial"/>
          <w:sz w:val="22"/>
          <w:szCs w:val="22"/>
        </w:rPr>
        <w:t>…..</w:t>
      </w:r>
      <w:proofErr w:type="gramEnd"/>
      <w:r w:rsidR="00300BF8">
        <w:rPr>
          <w:rFonts w:ascii="Arial" w:hAnsi="Arial" w:cs="Arial"/>
          <w:sz w:val="22"/>
          <w:szCs w:val="22"/>
        </w:rPr>
        <w:t xml:space="preserve"> : </w:t>
      </w:r>
      <w:proofErr w:type="gramStart"/>
      <w:r w:rsidR="00300BF8">
        <w:rPr>
          <w:rFonts w:ascii="Arial" w:hAnsi="Arial" w:cs="Arial"/>
          <w:sz w:val="22"/>
          <w:szCs w:val="22"/>
        </w:rPr>
        <w:t>…..</w:t>
      </w:r>
      <w:proofErr w:type="gramEnd"/>
      <w:r w:rsidRPr="005E1778">
        <w:rPr>
          <w:rFonts w:ascii="Arial" w:hAnsi="Arial" w:cs="Arial"/>
          <w:sz w:val="22"/>
          <w:szCs w:val="22"/>
        </w:rPr>
        <w:t xml:space="preserve"> </w:t>
      </w:r>
      <w:proofErr w:type="gramStart"/>
      <w:r w:rsidRPr="005E1778">
        <w:rPr>
          <w:rFonts w:ascii="Arial" w:hAnsi="Arial" w:cs="Arial"/>
          <w:sz w:val="22"/>
          <w:szCs w:val="22"/>
        </w:rPr>
        <w:t>arasındadır</w:t>
      </w:r>
      <w:proofErr w:type="gramEnd"/>
      <w:r w:rsidRPr="005E1778">
        <w:rPr>
          <w:rFonts w:ascii="Arial" w:hAnsi="Arial" w:cs="Arial"/>
          <w:sz w:val="22"/>
          <w:szCs w:val="22"/>
        </w:rPr>
        <w:t>. Öğle</w:t>
      </w:r>
      <w:r w:rsidRPr="005E1778">
        <w:rPr>
          <w:rFonts w:ascii="Arial" w:hAnsi="Arial" w:cs="Arial"/>
          <w:b/>
          <w:bCs/>
          <w:sz w:val="22"/>
          <w:szCs w:val="22"/>
        </w:rPr>
        <w:t xml:space="preserve"> fazla mesai</w:t>
      </w:r>
      <w:r w:rsidRPr="005E1778">
        <w:rPr>
          <w:rFonts w:ascii="Arial" w:hAnsi="Arial" w:cs="Arial"/>
          <w:sz w:val="22"/>
          <w:szCs w:val="22"/>
        </w:rPr>
        <w:t xml:space="preserve"> tatili bir saat </w:t>
      </w:r>
      <w:r w:rsidR="00300BF8" w:rsidRPr="005E1778">
        <w:rPr>
          <w:rFonts w:ascii="Arial" w:hAnsi="Arial" w:cs="Arial"/>
          <w:sz w:val="22"/>
          <w:szCs w:val="22"/>
        </w:rPr>
        <w:t>olup, 12</w:t>
      </w:r>
      <w:r w:rsidRPr="005E1778">
        <w:rPr>
          <w:rFonts w:ascii="Arial" w:hAnsi="Arial" w:cs="Arial"/>
          <w:sz w:val="22"/>
          <w:szCs w:val="22"/>
        </w:rPr>
        <w:t xml:space="preserve">.30-13.30 saatleri arasında kullanılır. Öğle yemeği için İşveren, her </w:t>
      </w:r>
      <w:r w:rsidR="00300BF8" w:rsidRPr="005E1778">
        <w:rPr>
          <w:rFonts w:ascii="Arial" w:hAnsi="Arial" w:cs="Arial"/>
          <w:sz w:val="22"/>
          <w:szCs w:val="22"/>
        </w:rPr>
        <w:t>aybaşında</w:t>
      </w:r>
      <w:r w:rsidRPr="005E1778">
        <w:rPr>
          <w:rFonts w:ascii="Arial" w:hAnsi="Arial" w:cs="Arial"/>
          <w:sz w:val="22"/>
          <w:szCs w:val="22"/>
        </w:rPr>
        <w:t xml:space="preserve"> Personel’ e yemek kuponu verir. Personel, görevi kapsamındaki işleri, günlük mesai saatleri içinde tamamlamakla yükümlüdür. İşveren tarafından yazılı olarak istenmedikçe, fazla mesai yapılamaz ve fazla mesai ücreti talep edilemez.</w:t>
      </w:r>
    </w:p>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8. Yıllık Ücretli İzin: </w:t>
      </w:r>
      <w:r w:rsidRPr="005E1778">
        <w:rPr>
          <w:rFonts w:ascii="Arial" w:hAnsi="Arial" w:cs="Arial"/>
          <w:sz w:val="22"/>
          <w:szCs w:val="22"/>
        </w:rPr>
        <w:t xml:space="preserve">Personel, yılda 2 hafta </w:t>
      </w:r>
      <w:r w:rsidRPr="005E1778">
        <w:rPr>
          <w:rFonts w:ascii="Arial" w:hAnsi="Arial" w:cs="Arial"/>
          <w:b/>
          <w:sz w:val="22"/>
          <w:szCs w:val="22"/>
        </w:rPr>
        <w:t>ücretli izin</w:t>
      </w:r>
      <w:r w:rsidRPr="005E1778">
        <w:rPr>
          <w:rFonts w:ascii="Arial" w:hAnsi="Arial" w:cs="Arial"/>
          <w:sz w:val="22"/>
          <w:szCs w:val="22"/>
        </w:rPr>
        <w:t xml:space="preserve"> kullanır. Bir yıl içinde kullanılmayan izni, ertesi yıla </w:t>
      </w:r>
      <w:r w:rsidR="00300BF8" w:rsidRPr="005E1778">
        <w:rPr>
          <w:rFonts w:ascii="Arial" w:hAnsi="Arial" w:cs="Arial"/>
          <w:sz w:val="22"/>
          <w:szCs w:val="22"/>
        </w:rPr>
        <w:t>devredemez</w:t>
      </w:r>
      <w:r w:rsidRPr="005E1778">
        <w:rPr>
          <w:rFonts w:ascii="Arial" w:hAnsi="Arial" w:cs="Arial"/>
          <w:sz w:val="22"/>
          <w:szCs w:val="22"/>
        </w:rPr>
        <w:t xml:space="preserve"> ve/</w:t>
      </w:r>
      <w:r w:rsidR="00300BF8" w:rsidRPr="005E1778">
        <w:rPr>
          <w:rFonts w:ascii="Arial" w:hAnsi="Arial" w:cs="Arial"/>
          <w:sz w:val="22"/>
          <w:szCs w:val="22"/>
        </w:rPr>
        <w:t>veya kullanılmayan</w:t>
      </w:r>
      <w:r w:rsidRPr="005E1778">
        <w:rPr>
          <w:rFonts w:ascii="Arial" w:hAnsi="Arial" w:cs="Arial"/>
          <w:sz w:val="22"/>
          <w:szCs w:val="22"/>
        </w:rPr>
        <w:t xml:space="preserve"> izin karşılığı ücret talep olunamaz. Personel, yıllık iznini kullanacağı tarihleri, iki ay önceden İşveren’ e haber vermekle yükümlüdür.</w:t>
      </w:r>
    </w:p>
    <w:p w:rsidR="00CF5D35" w:rsidRPr="005E1778" w:rsidRDefault="00CF5D35" w:rsidP="00CF5D35">
      <w:pPr>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9. Meslek İçi Eğitim: </w:t>
      </w:r>
      <w:r w:rsidRPr="005E1778">
        <w:rPr>
          <w:rFonts w:ascii="Arial" w:hAnsi="Arial" w:cs="Arial"/>
          <w:sz w:val="22"/>
          <w:szCs w:val="22"/>
        </w:rPr>
        <w:t>Personel İşveren tarafından uygun görülen ve mesleğinin gerektirdiği eğitim programlarından yararlandırılır.</w:t>
      </w:r>
    </w:p>
    <w:p w:rsidR="00CF5D35" w:rsidRPr="005E1778" w:rsidRDefault="00CF5D35" w:rsidP="00CF5D35">
      <w:pPr>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10. Yurt Dışında Eğitim: </w:t>
      </w:r>
      <w:r w:rsidRPr="005E1778">
        <w:rPr>
          <w:rFonts w:ascii="Arial" w:hAnsi="Arial" w:cs="Arial"/>
          <w:sz w:val="22"/>
          <w:szCs w:val="22"/>
        </w:rPr>
        <w:t xml:space="preserve">Yurt dışındaki kısa süreli </w:t>
      </w:r>
      <w:r w:rsidR="00300BF8" w:rsidRPr="005E1778">
        <w:rPr>
          <w:rFonts w:ascii="Arial" w:hAnsi="Arial" w:cs="Arial"/>
          <w:sz w:val="22"/>
          <w:szCs w:val="22"/>
        </w:rPr>
        <w:t>kurs, eğitim</w:t>
      </w:r>
      <w:r w:rsidRPr="005E1778">
        <w:rPr>
          <w:rFonts w:ascii="Arial" w:hAnsi="Arial" w:cs="Arial"/>
          <w:sz w:val="22"/>
          <w:szCs w:val="22"/>
        </w:rPr>
        <w:t xml:space="preserve">, seminer gibi faaliyetlere katılması, İşveren tarafından uygun görülür ise, </w:t>
      </w:r>
      <w:r w:rsidR="00300BF8" w:rsidRPr="005E1778">
        <w:rPr>
          <w:rFonts w:ascii="Arial" w:hAnsi="Arial" w:cs="Arial"/>
          <w:sz w:val="22"/>
          <w:szCs w:val="22"/>
        </w:rPr>
        <w:t>İşveren tarafından</w:t>
      </w:r>
      <w:r w:rsidRPr="005E1778">
        <w:rPr>
          <w:rFonts w:ascii="Arial" w:hAnsi="Arial" w:cs="Arial"/>
          <w:sz w:val="22"/>
          <w:szCs w:val="22"/>
        </w:rPr>
        <w:t xml:space="preserve"> tespit edilen yol ve konaklama giderleri </w:t>
      </w:r>
      <w:r w:rsidR="00300BF8" w:rsidRPr="005E1778">
        <w:rPr>
          <w:rFonts w:ascii="Arial" w:hAnsi="Arial" w:cs="Arial"/>
          <w:sz w:val="22"/>
          <w:szCs w:val="22"/>
        </w:rPr>
        <w:t>ile diğer</w:t>
      </w:r>
      <w:r w:rsidRPr="005E1778">
        <w:rPr>
          <w:rFonts w:ascii="Arial" w:hAnsi="Arial" w:cs="Arial"/>
          <w:sz w:val="22"/>
          <w:szCs w:val="22"/>
        </w:rPr>
        <w:t xml:space="preserve"> maddi </w:t>
      </w:r>
      <w:r w:rsidR="00300BF8" w:rsidRPr="005E1778">
        <w:rPr>
          <w:rFonts w:ascii="Arial" w:hAnsi="Arial" w:cs="Arial"/>
          <w:sz w:val="22"/>
          <w:szCs w:val="22"/>
        </w:rPr>
        <w:t>olanaklar, İşveren</w:t>
      </w:r>
      <w:r w:rsidRPr="005E1778">
        <w:rPr>
          <w:rFonts w:ascii="Arial" w:hAnsi="Arial" w:cs="Arial"/>
          <w:sz w:val="22"/>
          <w:szCs w:val="22"/>
        </w:rPr>
        <w:t xml:space="preserve"> tarafından karşılanır. Eğitim gayesi ile üç aydan fazla bir süre için yurt dışındaki kuruluşlara geçici olarak gönderilen personel, bu sürede ücretsiz izinli sayılır. Bu sürede ücretini, yurt dışında çalıştığı </w:t>
      </w:r>
      <w:r w:rsidR="00300BF8" w:rsidRPr="005E1778">
        <w:rPr>
          <w:rFonts w:ascii="Arial" w:hAnsi="Arial" w:cs="Arial"/>
          <w:sz w:val="22"/>
          <w:szCs w:val="22"/>
        </w:rPr>
        <w:t>kuruluştan ve</w:t>
      </w:r>
      <w:r w:rsidRPr="005E1778">
        <w:rPr>
          <w:rFonts w:ascii="Arial" w:hAnsi="Arial" w:cs="Arial"/>
          <w:sz w:val="22"/>
          <w:szCs w:val="22"/>
        </w:rPr>
        <w:t xml:space="preserve"> onun tespit ettiği barem üzerinden alır. Bu şekilde yurt dışına gönderilen Personel ile İşveren arasındaki hizmet akdi ilişkisi, Personel’ in yurt dışına gönderilmesinden önce, taraflarca yeniden </w:t>
      </w:r>
      <w:r w:rsidR="00300BF8" w:rsidRPr="005E1778">
        <w:rPr>
          <w:rFonts w:ascii="Arial" w:hAnsi="Arial" w:cs="Arial"/>
          <w:sz w:val="22"/>
          <w:szCs w:val="22"/>
        </w:rPr>
        <w:t>düzenlenir. Meslek</w:t>
      </w:r>
      <w:r w:rsidRPr="005E1778">
        <w:rPr>
          <w:rFonts w:ascii="Arial" w:hAnsi="Arial" w:cs="Arial"/>
          <w:sz w:val="22"/>
          <w:szCs w:val="22"/>
        </w:rPr>
        <w:t xml:space="preserve"> içi eğitim ve yurt dışı eğitim konularını İşveren ayrı İç yönetmeliklerle düzenlemek hakkına sahiptir. Bu düzenleme yapıldığında, İç yönetmelik hükümleri geçerli olur.</w:t>
      </w:r>
    </w:p>
    <w:p w:rsidR="00CF5D35" w:rsidRPr="005E1778" w:rsidRDefault="00CF5D35" w:rsidP="00CF5D35">
      <w:pPr>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11. Seyahat Giderleri: </w:t>
      </w:r>
      <w:r w:rsidRPr="005E1778">
        <w:rPr>
          <w:rFonts w:ascii="Arial" w:hAnsi="Arial" w:cs="Arial"/>
          <w:sz w:val="22"/>
          <w:szCs w:val="22"/>
        </w:rPr>
        <w:t xml:space="preserve">Görevli olarak yapılan iş seyahatleri giderleri, </w:t>
      </w:r>
      <w:r w:rsidR="00300BF8" w:rsidRPr="005E1778">
        <w:rPr>
          <w:rFonts w:ascii="Arial" w:hAnsi="Arial" w:cs="Arial"/>
          <w:sz w:val="22"/>
          <w:szCs w:val="22"/>
        </w:rPr>
        <w:t>İşverenin Seyahat</w:t>
      </w:r>
      <w:r w:rsidRPr="005E1778">
        <w:rPr>
          <w:rFonts w:ascii="Arial" w:hAnsi="Arial" w:cs="Arial"/>
          <w:sz w:val="22"/>
          <w:szCs w:val="22"/>
        </w:rPr>
        <w:t xml:space="preserve"> Yönetmeliği’ndeki esaslara uyulması kaydıyla, işveren tarafından karşılanır.</w:t>
      </w:r>
    </w:p>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b/>
          <w:bCs/>
          <w:sz w:val="22"/>
          <w:szCs w:val="22"/>
        </w:rPr>
      </w:pPr>
      <w:r w:rsidRPr="005E1778">
        <w:rPr>
          <w:rFonts w:ascii="Arial" w:hAnsi="Arial" w:cs="Arial"/>
          <w:b/>
          <w:bCs/>
          <w:sz w:val="22"/>
          <w:szCs w:val="22"/>
        </w:rPr>
        <w:t>12. Sır Saklama Personel Yükümlülüğü:</w:t>
      </w:r>
    </w:p>
    <w:p w:rsidR="00CF5D35" w:rsidRPr="005E1778" w:rsidRDefault="00CF5D35" w:rsidP="00CF5D35">
      <w:pPr>
        <w:rPr>
          <w:rFonts w:ascii="Arial" w:hAnsi="Arial" w:cs="Arial"/>
          <w:sz w:val="22"/>
          <w:szCs w:val="22"/>
        </w:rPr>
      </w:pPr>
      <w:r w:rsidRPr="005E1778">
        <w:rPr>
          <w:rFonts w:ascii="Arial" w:hAnsi="Arial" w:cs="Arial"/>
          <w:b/>
          <w:sz w:val="22"/>
          <w:szCs w:val="22"/>
        </w:rPr>
        <w:t>a)</w:t>
      </w:r>
      <w:r w:rsidRPr="005E1778">
        <w:rPr>
          <w:rFonts w:ascii="Arial" w:hAnsi="Arial" w:cs="Arial"/>
          <w:sz w:val="22"/>
          <w:szCs w:val="22"/>
        </w:rPr>
        <w:t xml:space="preserve"> İşveren’ in müşterileri ile ilgili </w:t>
      </w:r>
      <w:r w:rsidR="00300BF8" w:rsidRPr="005E1778">
        <w:rPr>
          <w:rFonts w:ascii="Arial" w:hAnsi="Arial" w:cs="Arial"/>
          <w:sz w:val="22"/>
          <w:szCs w:val="22"/>
        </w:rPr>
        <w:t>olarak, üçüncü</w:t>
      </w:r>
      <w:r w:rsidRPr="005E1778">
        <w:rPr>
          <w:rFonts w:ascii="Arial" w:hAnsi="Arial" w:cs="Arial"/>
          <w:sz w:val="22"/>
          <w:szCs w:val="22"/>
        </w:rPr>
        <w:t xml:space="preserve"> kişilere bilgi ve/veya doküman veremez.</w:t>
      </w:r>
      <w:r w:rsidRPr="005E1778">
        <w:rPr>
          <w:rFonts w:ascii="Arial" w:hAnsi="Arial" w:cs="Arial"/>
          <w:sz w:val="22"/>
          <w:szCs w:val="22"/>
        </w:rPr>
        <w:br/>
      </w:r>
      <w:r w:rsidRPr="005E1778">
        <w:rPr>
          <w:rFonts w:ascii="Arial" w:hAnsi="Arial" w:cs="Arial"/>
          <w:b/>
          <w:sz w:val="22"/>
          <w:szCs w:val="22"/>
        </w:rPr>
        <w:t>b)</w:t>
      </w:r>
      <w:r w:rsidRPr="005E1778">
        <w:rPr>
          <w:rFonts w:ascii="Arial" w:hAnsi="Arial" w:cs="Arial"/>
          <w:sz w:val="22"/>
          <w:szCs w:val="22"/>
        </w:rPr>
        <w:t xml:space="preserve"> İşyerinde çalışan personel, İşveren’ in uyguladığı çalışma sistemi, İç yönetmelikler, </w:t>
      </w:r>
      <w:r w:rsidR="00300BF8" w:rsidRPr="005E1778">
        <w:rPr>
          <w:rFonts w:ascii="Arial" w:hAnsi="Arial" w:cs="Arial"/>
          <w:sz w:val="22"/>
          <w:szCs w:val="22"/>
        </w:rPr>
        <w:t>ücretler, eğer</w:t>
      </w:r>
      <w:r w:rsidRPr="005E1778">
        <w:rPr>
          <w:rFonts w:ascii="Arial" w:hAnsi="Arial" w:cs="Arial"/>
          <w:sz w:val="22"/>
          <w:szCs w:val="22"/>
        </w:rPr>
        <w:t xml:space="preserve"> var ise, primler, muhasebe kayıtları, idari ve mali durumu, müşteri </w:t>
      </w:r>
      <w:proofErr w:type="gramStart"/>
      <w:r w:rsidRPr="005E1778">
        <w:rPr>
          <w:rFonts w:ascii="Arial" w:hAnsi="Arial" w:cs="Arial"/>
          <w:sz w:val="22"/>
          <w:szCs w:val="22"/>
        </w:rPr>
        <w:t>portföyü</w:t>
      </w:r>
      <w:proofErr w:type="gramEnd"/>
      <w:r w:rsidRPr="005E1778">
        <w:rPr>
          <w:rFonts w:ascii="Arial" w:hAnsi="Arial" w:cs="Arial"/>
          <w:sz w:val="22"/>
          <w:szCs w:val="22"/>
        </w:rPr>
        <w:t xml:space="preserve"> ve benzeri Şirket sırları hakkında,</w:t>
      </w:r>
      <w:r>
        <w:rPr>
          <w:rFonts w:ascii="Arial" w:hAnsi="Arial" w:cs="Arial"/>
          <w:sz w:val="22"/>
          <w:szCs w:val="22"/>
        </w:rPr>
        <w:t xml:space="preserve"> </w:t>
      </w:r>
      <w:r w:rsidRPr="005E1778">
        <w:rPr>
          <w:rFonts w:ascii="Arial" w:hAnsi="Arial" w:cs="Arial"/>
          <w:sz w:val="22"/>
          <w:szCs w:val="22"/>
        </w:rPr>
        <w:t>bilgi ve/veya belge veremez.</w:t>
      </w:r>
      <w:r w:rsidRPr="005E1778">
        <w:rPr>
          <w:rFonts w:ascii="Arial" w:hAnsi="Arial" w:cs="Arial"/>
          <w:sz w:val="22"/>
          <w:szCs w:val="22"/>
        </w:rPr>
        <w:br/>
      </w:r>
      <w:r w:rsidRPr="005E1778">
        <w:rPr>
          <w:rFonts w:ascii="Arial" w:hAnsi="Arial" w:cs="Arial"/>
          <w:b/>
          <w:sz w:val="22"/>
          <w:szCs w:val="22"/>
        </w:rPr>
        <w:t>c)</w:t>
      </w:r>
      <w:r w:rsidRPr="005E1778">
        <w:rPr>
          <w:rFonts w:ascii="Arial" w:hAnsi="Arial" w:cs="Arial"/>
          <w:sz w:val="22"/>
          <w:szCs w:val="22"/>
        </w:rPr>
        <w:t xml:space="preserve"> Herhangi bir konuda, İşveren tarafından rapor, araştırma, proje ve benzeri bilgileri, kısmen veya tamamen, üçüncü kişilere aktarılamaz.</w:t>
      </w:r>
    </w:p>
    <w:p w:rsidR="00CF5D35" w:rsidRPr="005E1778" w:rsidRDefault="00CF5D35" w:rsidP="00CF5D35">
      <w:pPr>
        <w:jc w:val="both"/>
        <w:rPr>
          <w:rFonts w:ascii="Arial" w:hAnsi="Arial" w:cs="Arial"/>
          <w:sz w:val="22"/>
          <w:szCs w:val="22"/>
        </w:rPr>
      </w:pPr>
      <w:r w:rsidRPr="005E1778">
        <w:rPr>
          <w:rFonts w:ascii="Arial" w:hAnsi="Arial" w:cs="Arial"/>
          <w:b/>
          <w:sz w:val="22"/>
          <w:szCs w:val="22"/>
        </w:rPr>
        <w:t>d)</w:t>
      </w:r>
      <w:r w:rsidRPr="005E1778">
        <w:rPr>
          <w:rFonts w:ascii="Arial" w:hAnsi="Arial" w:cs="Arial"/>
          <w:sz w:val="22"/>
          <w:szCs w:val="22"/>
        </w:rPr>
        <w:t xml:space="preserve"> Şirket tarafından tespit edilen yazılı veya sözlü istihbaratı veya </w:t>
      </w:r>
      <w:r w:rsidR="00300BF8" w:rsidRPr="005E1778">
        <w:rPr>
          <w:rFonts w:ascii="Arial" w:hAnsi="Arial" w:cs="Arial"/>
          <w:sz w:val="22"/>
          <w:szCs w:val="22"/>
        </w:rPr>
        <w:t>haberi, üçüncü</w:t>
      </w:r>
      <w:r w:rsidRPr="005E1778">
        <w:rPr>
          <w:rFonts w:ascii="Arial" w:hAnsi="Arial" w:cs="Arial"/>
          <w:sz w:val="22"/>
          <w:szCs w:val="22"/>
        </w:rPr>
        <w:t xml:space="preserve"> kişilere veremez.  </w:t>
      </w:r>
    </w:p>
    <w:p w:rsidR="00CF5D35" w:rsidRPr="005E1778" w:rsidRDefault="00CF5D35" w:rsidP="00CF5D35">
      <w:pPr>
        <w:jc w:val="both"/>
        <w:rPr>
          <w:rFonts w:ascii="Arial" w:hAnsi="Arial" w:cs="Arial"/>
          <w:sz w:val="22"/>
          <w:szCs w:val="22"/>
        </w:rPr>
      </w:pPr>
      <w:r w:rsidRPr="005E1778">
        <w:rPr>
          <w:rFonts w:ascii="Arial" w:hAnsi="Arial" w:cs="Arial"/>
          <w:sz w:val="22"/>
          <w:szCs w:val="22"/>
        </w:rPr>
        <w:t xml:space="preserve">Bütün bu yükümlülükleri uymayan personelin hizmet sözleşmesine derhal ve İşveren’ in tek tarafı bildirimi ile son verilebileceği gibi, </w:t>
      </w:r>
      <w:r w:rsidR="00300BF8" w:rsidRPr="005E1778">
        <w:rPr>
          <w:rFonts w:ascii="Arial" w:hAnsi="Arial" w:cs="Arial"/>
          <w:sz w:val="22"/>
          <w:szCs w:val="22"/>
        </w:rPr>
        <w:t>personel, Şirketin</w:t>
      </w:r>
      <w:r w:rsidRPr="005E1778">
        <w:rPr>
          <w:rFonts w:ascii="Arial" w:hAnsi="Arial" w:cs="Arial"/>
          <w:sz w:val="22"/>
          <w:szCs w:val="22"/>
        </w:rPr>
        <w:t xml:space="preserve"> uğradığı </w:t>
      </w:r>
      <w:r w:rsidR="00300BF8" w:rsidRPr="005E1778">
        <w:rPr>
          <w:rFonts w:ascii="Arial" w:hAnsi="Arial" w:cs="Arial"/>
          <w:sz w:val="22"/>
          <w:szCs w:val="22"/>
        </w:rPr>
        <w:t>zararı</w:t>
      </w:r>
      <w:r w:rsidRPr="005E1778">
        <w:rPr>
          <w:rFonts w:ascii="Arial" w:hAnsi="Arial" w:cs="Arial"/>
          <w:sz w:val="22"/>
          <w:szCs w:val="22"/>
        </w:rPr>
        <w:t xml:space="preserve"> yahut mahrum kaldığı karı, İşverene tazmin ile mükellef olur. İşbu tazminat borcu, Şirketin Personele yapacağı ilk ihbarda muaccel hale gelir ve ayrıca hüküm istihsaline gerek olmaksızın, Personelin ücretinden ve Şirket’ de mevcut tüm alacaklarından, Şirketçe </w:t>
      </w:r>
      <w:proofErr w:type="spellStart"/>
      <w:r w:rsidRPr="005E1778">
        <w:rPr>
          <w:rFonts w:ascii="Arial" w:hAnsi="Arial" w:cs="Arial"/>
          <w:sz w:val="22"/>
          <w:szCs w:val="22"/>
        </w:rPr>
        <w:t>re’sen</w:t>
      </w:r>
      <w:proofErr w:type="spellEnd"/>
      <w:r w:rsidRPr="005E1778">
        <w:rPr>
          <w:rFonts w:ascii="Arial" w:hAnsi="Arial" w:cs="Arial"/>
          <w:sz w:val="22"/>
          <w:szCs w:val="22"/>
        </w:rPr>
        <w:t xml:space="preserve"> tahsil edilir.</w:t>
      </w:r>
    </w:p>
    <w:p w:rsidR="00CF5D35" w:rsidRPr="005E1778" w:rsidRDefault="00CF5D35" w:rsidP="00CF5D35">
      <w:pPr>
        <w:jc w:val="both"/>
        <w:rPr>
          <w:rFonts w:ascii="Arial" w:hAnsi="Arial" w:cs="Arial"/>
          <w:b/>
          <w:bCs/>
          <w:sz w:val="22"/>
          <w:szCs w:val="22"/>
        </w:rPr>
      </w:pPr>
    </w:p>
    <w:p w:rsidR="00CF5D35" w:rsidRPr="005E1778" w:rsidRDefault="00CF5D35" w:rsidP="00CF5D35">
      <w:pPr>
        <w:jc w:val="both"/>
        <w:rPr>
          <w:rFonts w:ascii="Arial" w:hAnsi="Arial" w:cs="Arial"/>
          <w:sz w:val="22"/>
          <w:szCs w:val="22"/>
        </w:rPr>
      </w:pPr>
      <w:r w:rsidRPr="005E1778">
        <w:rPr>
          <w:rFonts w:ascii="Arial" w:hAnsi="Arial" w:cs="Arial"/>
          <w:b/>
          <w:bCs/>
          <w:sz w:val="22"/>
          <w:szCs w:val="22"/>
        </w:rPr>
        <w:t xml:space="preserve">13. Diğer </w:t>
      </w:r>
      <w:r w:rsidR="00300BF8" w:rsidRPr="005E1778">
        <w:rPr>
          <w:rFonts w:ascii="Arial" w:hAnsi="Arial" w:cs="Arial"/>
          <w:b/>
          <w:bCs/>
          <w:sz w:val="22"/>
          <w:szCs w:val="22"/>
        </w:rPr>
        <w:t>Hükümler:</w:t>
      </w:r>
      <w:r w:rsidR="00300BF8" w:rsidRPr="005E1778">
        <w:rPr>
          <w:rFonts w:ascii="Arial" w:hAnsi="Arial" w:cs="Arial"/>
          <w:bCs/>
          <w:sz w:val="22"/>
          <w:szCs w:val="22"/>
        </w:rPr>
        <w:t xml:space="preserve"> Tebligat</w:t>
      </w:r>
      <w:r w:rsidRPr="005E1778">
        <w:rPr>
          <w:rFonts w:ascii="Arial" w:hAnsi="Arial" w:cs="Arial"/>
          <w:bCs/>
          <w:sz w:val="22"/>
          <w:szCs w:val="22"/>
        </w:rPr>
        <w:t xml:space="preserve"> tarihi ve</w:t>
      </w:r>
      <w:r w:rsidRPr="005E1778">
        <w:rPr>
          <w:rFonts w:ascii="Arial" w:hAnsi="Arial" w:cs="Arial"/>
          <w:b/>
          <w:bCs/>
          <w:sz w:val="22"/>
          <w:szCs w:val="22"/>
        </w:rPr>
        <w:t xml:space="preserve"> </w:t>
      </w:r>
      <w:r w:rsidRPr="005E1778">
        <w:rPr>
          <w:rFonts w:ascii="Arial" w:hAnsi="Arial" w:cs="Arial"/>
          <w:sz w:val="22"/>
          <w:szCs w:val="22"/>
        </w:rPr>
        <w:t xml:space="preserve">bu sözleşme ile ilgili tüm bildirimler, yazılı şekilde </w:t>
      </w:r>
      <w:r w:rsidRPr="005E1778">
        <w:rPr>
          <w:rFonts w:ascii="Arial" w:hAnsi="Arial" w:cs="Arial"/>
          <w:b/>
          <w:bCs/>
          <w:sz w:val="22"/>
          <w:szCs w:val="22"/>
        </w:rPr>
        <w:t xml:space="preserve">tebligat adresi </w:t>
      </w:r>
      <w:r w:rsidRPr="005E1778">
        <w:rPr>
          <w:rFonts w:ascii="Arial" w:hAnsi="Arial" w:cs="Arial"/>
          <w:sz w:val="22"/>
          <w:szCs w:val="22"/>
        </w:rPr>
        <w:t xml:space="preserve">yapılmadıkça geçerli olmaz. İşveren ve Personel’ in tebligat adresi, bu sözleşmenin birinci maddesinde gösterilmiştir. Adres değişikliği, karşı tarafa yazılı olarak </w:t>
      </w:r>
      <w:r w:rsidR="00300BF8" w:rsidRPr="005E1778">
        <w:rPr>
          <w:rFonts w:ascii="Arial" w:hAnsi="Arial" w:cs="Arial"/>
          <w:sz w:val="22"/>
          <w:szCs w:val="22"/>
        </w:rPr>
        <w:t>bildirilmedikçe, bu</w:t>
      </w:r>
      <w:r w:rsidRPr="005E1778">
        <w:rPr>
          <w:rFonts w:ascii="Arial" w:hAnsi="Arial" w:cs="Arial"/>
          <w:sz w:val="22"/>
          <w:szCs w:val="22"/>
        </w:rPr>
        <w:t xml:space="preserve"> sözleşmede yazılı adreslere gönderilen tebligatlar, o kimseye tebliğ edilmiş sayılır.</w:t>
      </w:r>
    </w:p>
    <w:p w:rsidR="00CF5D35" w:rsidRPr="005E1778" w:rsidRDefault="00CF5D35" w:rsidP="00CF5D35">
      <w:pPr>
        <w:jc w:val="both"/>
        <w:rPr>
          <w:rFonts w:ascii="Arial" w:hAnsi="Arial" w:cs="Arial"/>
          <w:b/>
          <w:bCs/>
          <w:sz w:val="22"/>
          <w:szCs w:val="22"/>
        </w:rPr>
      </w:pPr>
    </w:p>
    <w:p w:rsidR="00CF5D35" w:rsidRDefault="00CF5D35" w:rsidP="00CF5D35">
      <w:pPr>
        <w:rPr>
          <w:rFonts w:ascii="Arial" w:hAnsi="Arial" w:cs="Arial"/>
          <w:sz w:val="22"/>
          <w:szCs w:val="22"/>
        </w:rPr>
      </w:pPr>
      <w:r w:rsidRPr="005E1778">
        <w:rPr>
          <w:rFonts w:ascii="Arial" w:hAnsi="Arial" w:cs="Arial"/>
          <w:b/>
          <w:bCs/>
          <w:sz w:val="22"/>
          <w:szCs w:val="22"/>
        </w:rPr>
        <w:t xml:space="preserve">14.Yürürlük: </w:t>
      </w:r>
      <w:r w:rsidRPr="005E1778">
        <w:rPr>
          <w:rFonts w:ascii="Arial" w:hAnsi="Arial" w:cs="Arial"/>
          <w:sz w:val="22"/>
          <w:szCs w:val="22"/>
        </w:rPr>
        <w:t xml:space="preserve">İşbu hizmet sözleşmesi, taraflarca okunup, içeriği tamamen anlaşılmak ve kabul edilmek </w:t>
      </w:r>
      <w:r w:rsidR="00291C48" w:rsidRPr="005E1778">
        <w:rPr>
          <w:rFonts w:ascii="Arial" w:hAnsi="Arial" w:cs="Arial"/>
          <w:sz w:val="22"/>
          <w:szCs w:val="22"/>
        </w:rPr>
        <w:t>suretiyle</w:t>
      </w:r>
      <w:r w:rsidR="00291C48">
        <w:rPr>
          <w:rFonts w:ascii="Arial" w:hAnsi="Arial" w:cs="Arial"/>
          <w:sz w:val="22"/>
          <w:szCs w:val="22"/>
        </w:rPr>
        <w:t xml:space="preserve"> </w:t>
      </w:r>
      <w:proofErr w:type="gramStart"/>
      <w:r w:rsidR="00291C48" w:rsidRPr="00291C48">
        <w:rPr>
          <w:rFonts w:ascii="Arial" w:hAnsi="Arial" w:cs="Arial"/>
          <w:b/>
          <w:sz w:val="22"/>
          <w:szCs w:val="22"/>
        </w:rPr>
        <w:t>…..</w:t>
      </w:r>
      <w:proofErr w:type="gramEnd"/>
      <w:r w:rsidRPr="00291C48">
        <w:rPr>
          <w:rFonts w:ascii="Arial" w:hAnsi="Arial" w:cs="Arial"/>
          <w:b/>
          <w:sz w:val="22"/>
          <w:szCs w:val="22"/>
        </w:rPr>
        <w:t xml:space="preserve"> /</w:t>
      </w:r>
      <w:r w:rsidR="00291C48" w:rsidRPr="00291C48">
        <w:rPr>
          <w:rFonts w:ascii="Arial" w:hAnsi="Arial" w:cs="Arial"/>
          <w:b/>
          <w:sz w:val="22"/>
          <w:szCs w:val="22"/>
        </w:rPr>
        <w:t xml:space="preserve"> </w:t>
      </w:r>
      <w:proofErr w:type="gramStart"/>
      <w:r w:rsidR="00291C48" w:rsidRPr="00291C48">
        <w:rPr>
          <w:rFonts w:ascii="Arial" w:hAnsi="Arial" w:cs="Arial"/>
          <w:b/>
          <w:sz w:val="22"/>
          <w:szCs w:val="22"/>
        </w:rPr>
        <w:t>…..</w:t>
      </w:r>
      <w:proofErr w:type="gramEnd"/>
      <w:r w:rsidR="00291C48" w:rsidRPr="00291C48">
        <w:rPr>
          <w:rFonts w:ascii="Arial" w:hAnsi="Arial" w:cs="Arial"/>
          <w:b/>
          <w:sz w:val="22"/>
          <w:szCs w:val="22"/>
        </w:rPr>
        <w:t xml:space="preserve"> </w:t>
      </w:r>
      <w:r w:rsidRPr="00291C48">
        <w:rPr>
          <w:rFonts w:ascii="Arial" w:hAnsi="Arial" w:cs="Arial"/>
          <w:b/>
          <w:sz w:val="22"/>
          <w:szCs w:val="22"/>
        </w:rPr>
        <w:t>/</w:t>
      </w:r>
      <w:r w:rsidR="00291C48" w:rsidRPr="00291C48">
        <w:rPr>
          <w:rFonts w:ascii="Arial" w:hAnsi="Arial" w:cs="Arial"/>
          <w:b/>
          <w:sz w:val="22"/>
          <w:szCs w:val="22"/>
        </w:rPr>
        <w:t xml:space="preserve"> </w:t>
      </w:r>
      <w:proofErr w:type="gramStart"/>
      <w:r w:rsidR="00291C48" w:rsidRPr="00291C48">
        <w:rPr>
          <w:rFonts w:ascii="Arial" w:hAnsi="Arial" w:cs="Arial"/>
          <w:b/>
          <w:sz w:val="22"/>
          <w:szCs w:val="22"/>
        </w:rPr>
        <w:t>……….</w:t>
      </w:r>
      <w:proofErr w:type="gramEnd"/>
      <w:r>
        <w:rPr>
          <w:rFonts w:ascii="Arial" w:hAnsi="Arial" w:cs="Arial"/>
          <w:b/>
          <w:sz w:val="22"/>
          <w:szCs w:val="22"/>
        </w:rPr>
        <w:t xml:space="preserve">  </w:t>
      </w:r>
      <w:proofErr w:type="gramStart"/>
      <w:r>
        <w:rPr>
          <w:rFonts w:ascii="Arial" w:hAnsi="Arial" w:cs="Arial"/>
          <w:b/>
          <w:sz w:val="22"/>
          <w:szCs w:val="22"/>
        </w:rPr>
        <w:t>tarihinden</w:t>
      </w:r>
      <w:proofErr w:type="gramEnd"/>
      <w:r>
        <w:rPr>
          <w:rFonts w:ascii="Arial" w:hAnsi="Arial" w:cs="Arial"/>
          <w:b/>
          <w:sz w:val="22"/>
          <w:szCs w:val="22"/>
        </w:rPr>
        <w:t xml:space="preserve"> itibaren </w:t>
      </w:r>
      <w:r w:rsidRPr="005E1778">
        <w:rPr>
          <w:rFonts w:ascii="Arial" w:hAnsi="Arial" w:cs="Arial"/>
          <w:b/>
          <w:sz w:val="22"/>
          <w:szCs w:val="22"/>
        </w:rPr>
        <w:t>geçerli</w:t>
      </w:r>
      <w:r w:rsidRPr="005E1778">
        <w:rPr>
          <w:rFonts w:ascii="Arial" w:hAnsi="Arial" w:cs="Arial"/>
          <w:sz w:val="22"/>
          <w:szCs w:val="22"/>
        </w:rPr>
        <w:t xml:space="preserve"> olmak üzere, iki nüsha halinde imza altına alınmıştır.</w:t>
      </w:r>
      <w:r>
        <w:rPr>
          <w:rFonts w:ascii="Arial" w:hAnsi="Arial" w:cs="Arial"/>
          <w:sz w:val="22"/>
          <w:szCs w:val="22"/>
        </w:rPr>
        <w:t xml:space="preserve"> </w:t>
      </w:r>
      <w:r w:rsidRPr="005E1778">
        <w:rPr>
          <w:rFonts w:ascii="Arial" w:hAnsi="Arial" w:cs="Arial"/>
          <w:sz w:val="22"/>
          <w:szCs w:val="22"/>
        </w:rPr>
        <w:t>İmzalı nüshalar, taraflar arasında teati edilmiştir.</w:t>
      </w:r>
      <w:r w:rsidRPr="005E1778">
        <w:rPr>
          <w:rFonts w:ascii="Arial" w:hAnsi="Arial" w:cs="Arial"/>
          <w:sz w:val="22"/>
          <w:szCs w:val="22"/>
        </w:rPr>
        <w:br/>
      </w:r>
    </w:p>
    <w:p w:rsidR="00CF5D35" w:rsidRDefault="00CF5D35" w:rsidP="00CF5D35">
      <w:pPr>
        <w:jc w:val="both"/>
        <w:rPr>
          <w:rFonts w:ascii="Arial" w:hAnsi="Arial" w:cs="Arial"/>
          <w:sz w:val="22"/>
          <w:szCs w:val="22"/>
        </w:rPr>
      </w:pPr>
    </w:p>
    <w:p w:rsidR="00CF5D35" w:rsidRDefault="00CF5D35" w:rsidP="00CF5D35">
      <w:pPr>
        <w:jc w:val="both"/>
        <w:rPr>
          <w:rFonts w:ascii="Arial" w:hAnsi="Arial" w:cs="Arial"/>
          <w:sz w:val="22"/>
          <w:szCs w:val="22"/>
        </w:rPr>
      </w:pPr>
    </w:p>
    <w:p w:rsidR="00CF5D35" w:rsidRDefault="00CF5D35" w:rsidP="00CF5D35">
      <w:pPr>
        <w:jc w:val="both"/>
        <w:rPr>
          <w:rFonts w:ascii="Arial" w:hAnsi="Arial" w:cs="Arial"/>
          <w:sz w:val="22"/>
          <w:szCs w:val="22"/>
        </w:rPr>
      </w:pPr>
    </w:p>
    <w:p w:rsidR="00CF5D35"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r w:rsidRPr="005E1778">
        <w:rPr>
          <w:rFonts w:ascii="Arial" w:hAnsi="Arial" w:cs="Arial"/>
          <w:sz w:val="22"/>
          <w:szCs w:val="22"/>
        </w:rPr>
        <w:br/>
      </w:r>
    </w:p>
    <w:p w:rsidR="00CF5D35" w:rsidRPr="005E1778" w:rsidRDefault="00CF5D35" w:rsidP="00CF5D35">
      <w:pPr>
        <w:jc w:val="both"/>
        <w:rPr>
          <w:rFonts w:ascii="Arial" w:hAnsi="Arial" w:cs="Arial"/>
          <w:b/>
          <w:bCs/>
          <w:sz w:val="22"/>
          <w:szCs w:val="22"/>
        </w:rPr>
      </w:pPr>
      <w:r w:rsidRPr="005E1778">
        <w:rPr>
          <w:rFonts w:ascii="Arial" w:hAnsi="Arial" w:cs="Arial"/>
          <w:b/>
          <w:bCs/>
          <w:sz w:val="22"/>
          <w:szCs w:val="22"/>
        </w:rPr>
        <w:tab/>
      </w:r>
      <w:r w:rsidRPr="005E1778">
        <w:rPr>
          <w:rFonts w:ascii="Arial" w:hAnsi="Arial" w:cs="Arial"/>
          <w:b/>
          <w:bCs/>
          <w:sz w:val="22"/>
          <w:szCs w:val="22"/>
        </w:rPr>
        <w:tab/>
      </w:r>
      <w:r w:rsidRPr="005E1778">
        <w:rPr>
          <w:rFonts w:ascii="Arial" w:hAnsi="Arial" w:cs="Arial"/>
          <w:b/>
          <w:bCs/>
          <w:sz w:val="22"/>
          <w:szCs w:val="22"/>
        </w:rPr>
        <w:tab/>
      </w:r>
      <w:r w:rsidRPr="005E1778">
        <w:rPr>
          <w:rFonts w:ascii="Arial" w:hAnsi="Arial" w:cs="Arial"/>
          <w:b/>
          <w:bCs/>
          <w:sz w:val="22"/>
          <w:szCs w:val="22"/>
        </w:rPr>
        <w:tab/>
      </w:r>
      <w:r w:rsidRPr="005E1778">
        <w:rPr>
          <w:rFonts w:ascii="Arial" w:hAnsi="Arial" w:cs="Arial"/>
          <w:b/>
          <w:bCs/>
          <w:sz w:val="22"/>
          <w:szCs w:val="22"/>
        </w:rPr>
        <w:tab/>
      </w:r>
      <w:r w:rsidRPr="005E1778">
        <w:rPr>
          <w:rFonts w:ascii="Arial" w:hAnsi="Arial" w:cs="Arial"/>
          <w:b/>
          <w:bCs/>
          <w:sz w:val="22"/>
          <w:szCs w:val="22"/>
        </w:rPr>
        <w:tab/>
      </w:r>
    </w:p>
    <w:tbl>
      <w:tblPr>
        <w:tblStyle w:val="TabloKlavuzu"/>
        <w:tblW w:w="9310" w:type="dxa"/>
        <w:tblLook w:val="01E0" w:firstRow="1" w:lastRow="1" w:firstColumn="1" w:lastColumn="1" w:noHBand="0" w:noVBand="0"/>
      </w:tblPr>
      <w:tblGrid>
        <w:gridCol w:w="4655"/>
        <w:gridCol w:w="4655"/>
      </w:tblGrid>
      <w:tr w:rsidR="00CF5D35" w:rsidRPr="005E1778">
        <w:trPr>
          <w:trHeight w:val="385"/>
        </w:trPr>
        <w:tc>
          <w:tcPr>
            <w:tcW w:w="4655" w:type="dxa"/>
            <w:vAlign w:val="center"/>
          </w:tcPr>
          <w:p w:rsidR="00CF5D35" w:rsidRPr="005E1778" w:rsidRDefault="00CF5D35" w:rsidP="00CF5D35">
            <w:pPr>
              <w:jc w:val="center"/>
              <w:rPr>
                <w:rFonts w:ascii="Arial" w:hAnsi="Arial" w:cs="Arial"/>
                <w:sz w:val="22"/>
                <w:szCs w:val="22"/>
              </w:rPr>
            </w:pPr>
            <w:r w:rsidRPr="005E1778">
              <w:rPr>
                <w:rFonts w:ascii="Arial" w:hAnsi="Arial" w:cs="Arial"/>
                <w:b/>
                <w:bCs/>
                <w:sz w:val="22"/>
                <w:szCs w:val="22"/>
              </w:rPr>
              <w:t>İŞVEREN</w:t>
            </w:r>
          </w:p>
        </w:tc>
        <w:tc>
          <w:tcPr>
            <w:tcW w:w="4655" w:type="dxa"/>
            <w:vAlign w:val="center"/>
          </w:tcPr>
          <w:p w:rsidR="00CF5D35" w:rsidRPr="005E1778" w:rsidRDefault="00CF5D35" w:rsidP="00CF5D35">
            <w:pPr>
              <w:jc w:val="center"/>
              <w:rPr>
                <w:rFonts w:ascii="Arial" w:hAnsi="Arial" w:cs="Arial"/>
                <w:sz w:val="22"/>
                <w:szCs w:val="22"/>
              </w:rPr>
            </w:pPr>
            <w:r w:rsidRPr="005E1778">
              <w:rPr>
                <w:rFonts w:ascii="Arial" w:hAnsi="Arial" w:cs="Arial"/>
                <w:b/>
                <w:bCs/>
                <w:sz w:val="22"/>
                <w:szCs w:val="22"/>
              </w:rPr>
              <w:t>PERSONEL</w:t>
            </w:r>
          </w:p>
        </w:tc>
      </w:tr>
      <w:tr w:rsidR="00CF5D35" w:rsidRPr="005E1778">
        <w:trPr>
          <w:trHeight w:val="758"/>
        </w:trPr>
        <w:tc>
          <w:tcPr>
            <w:tcW w:w="4655" w:type="dxa"/>
          </w:tcPr>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p>
          <w:p w:rsidR="00CF5D35" w:rsidRPr="005E1778" w:rsidRDefault="00CF5D35" w:rsidP="00CF5D35">
            <w:pPr>
              <w:jc w:val="both"/>
              <w:rPr>
                <w:rFonts w:ascii="Arial" w:hAnsi="Arial" w:cs="Arial"/>
                <w:sz w:val="22"/>
                <w:szCs w:val="22"/>
              </w:rPr>
            </w:pPr>
          </w:p>
        </w:tc>
        <w:tc>
          <w:tcPr>
            <w:tcW w:w="4655" w:type="dxa"/>
          </w:tcPr>
          <w:p w:rsidR="00CF5D35" w:rsidRPr="005E1778" w:rsidRDefault="00CF5D35" w:rsidP="00CF5D35">
            <w:pPr>
              <w:jc w:val="both"/>
              <w:rPr>
                <w:rFonts w:ascii="Arial" w:hAnsi="Arial" w:cs="Arial"/>
                <w:sz w:val="22"/>
                <w:szCs w:val="22"/>
              </w:rPr>
            </w:pPr>
          </w:p>
        </w:tc>
      </w:tr>
    </w:tbl>
    <w:p w:rsidR="00CF5D35" w:rsidRPr="005E1778" w:rsidRDefault="00CF5D35" w:rsidP="00D92EFA">
      <w:pPr>
        <w:jc w:val="both"/>
        <w:rPr>
          <w:rFonts w:ascii="Arial" w:hAnsi="Arial" w:cs="Arial"/>
          <w:sz w:val="22"/>
          <w:szCs w:val="22"/>
        </w:rPr>
      </w:pPr>
      <w:bookmarkStart w:id="0" w:name="_GoBack"/>
      <w:bookmarkEnd w:id="0"/>
    </w:p>
    <w:sectPr w:rsidR="00CF5D35" w:rsidRPr="005E1778" w:rsidSect="00CF5D35">
      <w:pgSz w:w="11906" w:h="16838"/>
      <w:pgMar w:top="1417" w:right="74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panose1 w:val="00000400000000000000"/>
    <w:charset w:val="A2"/>
    <w:family w:val="auto"/>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0F21"/>
    <w:multiLevelType w:val="hybridMultilevel"/>
    <w:tmpl w:val="6EAE81C4"/>
    <w:lvl w:ilvl="0" w:tplc="14A42082">
      <w:start w:val="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A82302"/>
    <w:multiLevelType w:val="hybridMultilevel"/>
    <w:tmpl w:val="91168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A91136"/>
    <w:multiLevelType w:val="hybridMultilevel"/>
    <w:tmpl w:val="91168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574996"/>
    <w:multiLevelType w:val="hybridMultilevel"/>
    <w:tmpl w:val="17BA9FC6"/>
    <w:lvl w:ilvl="0" w:tplc="335A535A">
      <w:start w:val="1"/>
      <w:numFmt w:val="bullet"/>
      <w:lvlText w:val="H"/>
      <w:lvlJc w:val="left"/>
      <w:pPr>
        <w:ind w:left="720" w:hanging="360"/>
      </w:pPr>
      <w:rPr>
        <w:rFonts w:ascii="Symap" w:eastAsia="Times New Roman" w:hAnsi="Symap"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35"/>
    <w:rsid w:val="002745DF"/>
    <w:rsid w:val="00291C48"/>
    <w:rsid w:val="00300BF8"/>
    <w:rsid w:val="004529A2"/>
    <w:rsid w:val="0070502D"/>
    <w:rsid w:val="009C62DD"/>
    <w:rsid w:val="00C35BAA"/>
    <w:rsid w:val="00C61422"/>
    <w:rsid w:val="00CF5D35"/>
    <w:rsid w:val="00D92EFA"/>
    <w:rsid w:val="00DA05BC"/>
    <w:rsid w:val="00EF6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70B1E4-9C0E-4A5D-9DAA-425C7E06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3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CF5D35"/>
    <w:pPr>
      <w:spacing w:before="100" w:beforeAutospacing="1" w:after="100" w:afterAutospacing="1"/>
    </w:pPr>
    <w:rPr>
      <w:rFonts w:ascii="Verdana" w:hAnsi="Verdana"/>
      <w:sz w:val="20"/>
      <w:szCs w:val="20"/>
    </w:rPr>
  </w:style>
  <w:style w:type="paragraph" w:styleId="KonuBal">
    <w:name w:val="Title"/>
    <w:basedOn w:val="Normal"/>
    <w:qFormat/>
    <w:rsid w:val="00CF5D35"/>
    <w:pPr>
      <w:jc w:val="center"/>
    </w:pPr>
    <w:rPr>
      <w:b/>
      <w:bCs/>
    </w:rPr>
  </w:style>
  <w:style w:type="table" w:styleId="TabloKlavuzu">
    <w:name w:val="Table Grid"/>
    <w:basedOn w:val="NormalTablo"/>
    <w:rsid w:val="00CF5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4529A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ÖZEL GÜVENLİK İZNİ İÇİN GEREKLİ BELGELER</vt:lpstr>
    </vt:vector>
  </TitlesOfParts>
  <Company>F_s_M</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ÖZEL GÜVENLİK İZNİ İÇİN GEREKLİ BELGELER</dc:title>
  <dc:creator>MEM</dc:creator>
  <cp:lastModifiedBy>IlkerIYILIK</cp:lastModifiedBy>
  <cp:revision>3</cp:revision>
  <dcterms:created xsi:type="dcterms:W3CDTF">2021-02-04T09:01:00Z</dcterms:created>
  <dcterms:modified xsi:type="dcterms:W3CDTF">2021-02-04T09:02:00Z</dcterms:modified>
</cp:coreProperties>
</file>